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proofErr w:type="gramStart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University Specialist in Surgery and Regeneration in Oral </w:t>
      </w:r>
      <w:proofErr w:type="spellStart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Implantology</w:t>
      </w:r>
      <w:proofErr w:type="spellEnd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.</w:t>
      </w:r>
      <w:proofErr w:type="gramEnd"/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 Academic year 2021/22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Location: </w:t>
      </w:r>
      <w:proofErr w:type="spellStart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Reald</w:t>
      </w:r>
      <w:proofErr w:type="spellEnd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 University, </w:t>
      </w:r>
      <w:proofErr w:type="spellStart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PgO</w:t>
      </w:r>
      <w:proofErr w:type="spellEnd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 UCAM Murcia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Mandatory attendance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 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ECTS European Credit Transfer System University Credits: 35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proofErr w:type="spellStart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Reald-PgO</w:t>
      </w:r>
      <w:proofErr w:type="spellEnd"/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 xml:space="preserve"> UCAM Murcia University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Spanish-Italian language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Places available: 25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11 Meetings</w:t>
      </w:r>
    </w:p>
    <w:p w:rsidR="00315EA9" w:rsidRPr="00315EA9" w:rsidRDefault="00315EA9" w:rsidP="00315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 w:val="en-US"/>
        </w:rPr>
      </w:pPr>
      <w:r w:rsidRPr="00315EA9">
        <w:rPr>
          <w:rFonts w:ascii="Arial" w:eastAsia="Times New Roman" w:hAnsi="Arial" w:cs="Arial"/>
          <w:color w:val="202124"/>
          <w:sz w:val="36"/>
          <w:szCs w:val="36"/>
          <w:lang/>
        </w:rPr>
        <w:t>Start date: February 2021</w:t>
      </w:r>
    </w:p>
    <w:p w:rsidR="00484C33" w:rsidRPr="00315EA9" w:rsidRDefault="00484C33" w:rsidP="00484C33">
      <w:pPr>
        <w:pStyle w:val="PlainText"/>
        <w:rPr>
          <w:rFonts w:ascii="Arial" w:hAnsi="Arial" w:cs="Arial"/>
          <w:sz w:val="28"/>
          <w:szCs w:val="28"/>
          <w:lang w:val="en-US"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• The general objective of this postgraduate university training program is to train postgraduate students (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stomatologists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or dental graduates), with a solid and broad theoretical background, as well as adequate clinical experience where they will safely apply the knowledge gained in program development.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This course has a clinical and investigative function in which the student has to prepare and develop, and then present, a final paper before a commission. Students will be able to critically analyze the published and selected scientific works and the techniques that will be used, they will learn and develop a technique with the aim of guaranteeing the patient functional health and adequate aesthetics 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lastRenderedPageBreak/>
        <w:t>in relation to each thematic unit and acquire knowledge profits based on evidence and with subsequent practical application.</w:t>
      </w:r>
    </w:p>
    <w:p w:rsidR="00484C33" w:rsidRPr="00957356" w:rsidRDefault="00484C33" w:rsidP="00484C33">
      <w:pPr>
        <w:pStyle w:val="PlainText"/>
        <w:rPr>
          <w:rFonts w:ascii="Arial" w:hAnsi="Arial" w:cs="Arial"/>
          <w:sz w:val="28"/>
          <w:szCs w:val="28"/>
          <w:lang w:val="en-US"/>
        </w:rPr>
      </w:pPr>
    </w:p>
    <w:p w:rsidR="00484C33" w:rsidRPr="00957356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 university specialist has the fundamental objective of creating postgraduates capable of: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Know and understand: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oral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surgery, periodontology, prosthetics and oral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in the general context of the patient as a functional unit, which requires integral treatment.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the necessary bases for the knowledge of surgical processes related to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• the necessary skills so that they can deepen the topic of dental prosthesis, periodontology and oral surgery and acquire a more in-depth diagnostic criterion, as well as a more concrete knowledge of current techniques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• the functional and aesthetic restoration processes, both partial and edentulous on implants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the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techniques and materials used in complete partial dentures, both fixed and removable.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low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>, medium and high complexity oral rehabilitation based on scientific evidence.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all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the characteristics of the materials and technologies currently available to provide a treatment with an adequate and predictable aesthetic result.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the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different aesthetic procedures existing in dentistry.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360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• Be able to identify and prevent or treat the risk factors present in each patient (predisposition and / or trigger point)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• Be able to identify alterations, pathologies or special features that should be treated in collaboration with other medical specialists.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360"/>
        <w:rPr>
          <w:rFonts w:ascii="Arial" w:hAnsi="Arial" w:cs="Arial"/>
          <w:color w:val="202124"/>
          <w:sz w:val="28"/>
          <w:szCs w:val="28"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• Be able to identify the individual characteristics of the patient, physical, psychological and / or social, which may affect the treatment plan and / or its opportunity.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Be able to organize an appropriate treatment plan and a logical therapeutic sequence for patients, as well as acquire the ability to present and defend the results of their work in a clinical session.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360"/>
        <w:rPr>
          <w:rFonts w:ascii="Arial" w:hAnsi="Arial" w:cs="Arial"/>
          <w:color w:val="202124"/>
          <w:sz w:val="28"/>
          <w:szCs w:val="28"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Be able to apply treatment protocols and clinical monitoring of patients, as well as acquire the ability to systematically collect the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clinical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data of each patient.</w:t>
      </w:r>
    </w:p>
    <w:p w:rsidR="00315EA9" w:rsidRPr="00957356" w:rsidRDefault="00315EA9" w:rsidP="00315EA9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Know and know how to identify the adverse effects and / or clinical complications of implant treatments, as well as the clinical protocols for the resolution and treatment of these problems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360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basic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and advanced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techniques.</w:t>
      </w:r>
    </w:p>
    <w:p w:rsidR="00315EA9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>
        <w:rPr>
          <w:rFonts w:ascii="Arial" w:hAnsi="Arial" w:cs="Arial"/>
          <w:color w:val="202124"/>
          <w:sz w:val="28"/>
          <w:szCs w:val="28"/>
          <w:lang/>
        </w:rPr>
        <w:t xml:space="preserve">     </w:t>
      </w:r>
      <w:r w:rsidR="00315EA9" w:rsidRPr="00957356">
        <w:rPr>
          <w:rFonts w:ascii="Arial" w:hAnsi="Arial" w:cs="Arial"/>
          <w:color w:val="202124"/>
          <w:sz w:val="28"/>
          <w:szCs w:val="28"/>
          <w:lang/>
        </w:rPr>
        <w:t>• guided surgery and prosthetic processes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720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surgical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and prosthetic protocols.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720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the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protocol for the insertion of the post-extraction implant and functionalization of the provisional.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720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• advanced surgical techniques.</w:t>
      </w:r>
      <w:proofErr w:type="gramEnd"/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720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the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combined treatments of these processes.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720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what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are the functions of the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specialist within a multidisciplinary team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ind w:left="360"/>
        <w:rPr>
          <w:rFonts w:ascii="Arial" w:hAnsi="Arial" w:cs="Arial"/>
          <w:color w:val="202124"/>
          <w:sz w:val="28"/>
          <w:szCs w:val="28"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•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the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different therapeutic orientations and / or the different therapeutic protocols that are possible when planning treatment with different complexities</w:t>
      </w:r>
    </w:p>
    <w:p w:rsidR="00484C33" w:rsidRPr="00957356" w:rsidRDefault="00484C33" w:rsidP="00484C33">
      <w:pPr>
        <w:pStyle w:val="PlainText"/>
        <w:rPr>
          <w:rFonts w:ascii="Arial" w:hAnsi="Arial" w:cs="Arial"/>
          <w:sz w:val="28"/>
          <w:szCs w:val="28"/>
          <w:lang w:val="en-US"/>
        </w:rPr>
      </w:pPr>
    </w:p>
    <w:p w:rsidR="00315EA9" w:rsidRPr="00957356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Pr="00957356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Pr="00957356" w:rsidRDefault="00957356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>
        <w:rPr>
          <w:rFonts w:ascii="Arial" w:hAnsi="Arial" w:cs="Arial"/>
          <w:color w:val="202124"/>
          <w:sz w:val="28"/>
          <w:szCs w:val="28"/>
          <w:lang/>
        </w:rPr>
        <w:t>C</w:t>
      </w:r>
      <w:r w:rsidR="00315EA9" w:rsidRPr="00957356">
        <w:rPr>
          <w:rFonts w:ascii="Arial" w:hAnsi="Arial" w:cs="Arial"/>
          <w:color w:val="202124"/>
          <w:sz w:val="28"/>
          <w:szCs w:val="28"/>
          <w:lang/>
        </w:rPr>
        <w:t>ourse program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 course is deliberately practical, with a growth curve that already includes live surgery, practical exercises on models, and finally exercises on patients from the first day.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Module I: Basic Sciences in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>. • 3 ECTS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Outline of surgical anatomy.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Types of dental arches and surface treatments.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Predicting factors.</w:t>
      </w:r>
      <w:proofErr w:type="gramEnd"/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Diagnostic and evaluation of the patient in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>.</w:t>
      </w:r>
      <w:proofErr w:type="gramEnd"/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Preoperative preparation of the patient.</w:t>
      </w:r>
      <w:proofErr w:type="gramEnd"/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Sterilization, preparation of the surgical and instrumental field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Local anesthesia, sedation and general anesthesia.</w:t>
      </w:r>
      <w:proofErr w:type="gramEnd"/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Implant specific instruments (surgical box, burs,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osteomas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>, etc.)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Technique for inserting the surgical implant (Milling sequence, biological milling, primary stability, presses)</w:t>
      </w:r>
    </w:p>
    <w:p w:rsidR="00315EA9" w:rsidRPr="00957356" w:rsidRDefault="00315EA9" w:rsidP="00957356">
      <w:pPr>
        <w:pStyle w:val="HTMLPreformatted"/>
        <w:shd w:val="clear" w:color="auto" w:fill="F8F9FA"/>
        <w:spacing w:line="540" w:lineRule="atLeast"/>
        <w:jc w:val="both"/>
        <w:rPr>
          <w:rFonts w:ascii="Arial" w:hAnsi="Arial" w:cs="Arial"/>
          <w:color w:val="202124"/>
          <w:sz w:val="28"/>
          <w:szCs w:val="28"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Live surgery.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Practice: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Practical exercise of students on models.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Module II: Basic Sciences in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>. 3ECTS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Bone histology and physiology.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Bone scars.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Tissue response to implants.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Surgical techniques of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>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Practice: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Incisions and sutures.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Module III: Periodontology 3ECTS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Physiology, microbiology,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etiopathogenesis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and epidemiology of periodontitis.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Clinic, diagnosis and prognosis of periodontal disease.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Clinical-radiographic examination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Hygienic phase of periodontal treatment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Basic periodontal surgery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Periodontal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resective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surgery.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Techniques that are used today.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Classification of periodontal flaps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Clinical crown lengthening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Regenerative periodontal surgery.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Decision process.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Goals of regenerative therapy.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Histological Concepts Diagnosis.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Classification of bone defects.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Selection of the defect to treat.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Indications of regenerative therapy.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Modes of regenerative therapy.</w:t>
      </w:r>
      <w:proofErr w:type="gram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Practice: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Soft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fabric insert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>.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IV: Prosthetics on implants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Occlusion on prosthesis implant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Occlusion scheme in special situations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Adjustments and assembly in the articulator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Types of prostheses on implants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Temporary prosthesis and definitive prosthesis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Clinical situations: single, flag, partial, total implants.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Full arch rehabilitation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Overdenture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>: design and types of bars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>.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Cemented and screwed prostheses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Prosthetic protocol and aesthetic optimization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Plattform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switching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Maintenance of prostheses on implants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Module V: Sinus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lift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3ECTS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-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theoretical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program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Sinus lift.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Anatomy of the maxillary sinus: surgical complications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Clinical-radiological diagnostics: interpretation of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orthopantomographies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and CT scans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Indications, contraindications and alternatives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Necessary tools.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Biomaterials: types of inserts, membranes, consolidation time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Surgical technique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Breast Lift Complications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Practice: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Breast lift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practice on an animal model.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Aesthetics in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implantology</w:t>
      </w:r>
      <w:proofErr w:type="spell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VI: Bone regeneration 3ECTS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Minor and major bone augmentation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Practice: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Pupils exercise on animal models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VII: Crest Expansion 3ECTS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Clinical applications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Block grafting, particle bone extraction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Expansion of the atrophic crest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Ridge expansion techniques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Removal of implants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Orthodontic microsurgery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Ultrasonic detachment of the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periosteum</w:t>
      </w:r>
      <w:proofErr w:type="spellEnd"/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Cleaning and maintenance of plants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Minimally invasive guidance of thin ridges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Practice</w:t>
      </w:r>
    </w:p>
    <w:p w:rsidR="00315EA9" w:rsidRPr="00957356" w:rsidRDefault="00315EA9" w:rsidP="00315EA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</w:rPr>
      </w:pPr>
    </w:p>
    <w:p w:rsidR="00484C33" w:rsidRPr="00957356" w:rsidRDefault="00484C33" w:rsidP="00484C33">
      <w:pPr>
        <w:pStyle w:val="PlainText"/>
        <w:rPr>
          <w:rFonts w:ascii="Arial" w:hAnsi="Arial" w:cs="Arial"/>
          <w:sz w:val="28"/>
          <w:szCs w:val="28"/>
          <w:lang w:val="en-US"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Students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exercise on animal models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VIII: Short implants 3 ECTS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Usage, limitations and benefits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Live surgery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IX: Guided bone regeneration of tissues in large atrophies 4 ECTS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Theory: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Insert blocks with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osteosynthesis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screws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Live surgery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>
        <w:rPr>
          <w:rFonts w:ascii="Arial" w:hAnsi="Arial" w:cs="Arial"/>
          <w:color w:val="202124"/>
          <w:sz w:val="28"/>
          <w:szCs w:val="28"/>
          <w:lang/>
        </w:rPr>
        <w:t>Module X and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XI Clinical practice on patients 7 ECTS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Each student will perform a live surgery on a patient based on the level of preparation.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It will take place in the offices of Albania or Spain (UCAM DENTAL MURCIA, PGO MADRID, </w:t>
      </w:r>
      <w:proofErr w:type="gramStart"/>
      <w:r w:rsidRPr="00957356">
        <w:rPr>
          <w:rFonts w:ascii="Arial" w:hAnsi="Arial" w:cs="Arial"/>
          <w:color w:val="202124"/>
          <w:sz w:val="28"/>
          <w:szCs w:val="28"/>
          <w:lang/>
        </w:rPr>
        <w:t>PGO</w:t>
      </w:r>
      <w:proofErr w:type="gram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BARCELONA OR PGO MALAGA)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Evaluation criteria: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During this postgraduate course, a continuous evaluation will be carried out with individual theoretical and practical exercises in order to pass the final exam. In order to be assessed, the student must attend 80% of both theoretical and practical lessons. The marks will be expressed on a scale of 0-10.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Teachers: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Dr.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Pietro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Rutigliani</w:t>
      </w:r>
      <w:proofErr w:type="spellEnd"/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Dr. Juan Alberto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Fernández</w:t>
      </w:r>
      <w:proofErr w:type="spellEnd"/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Dr.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Ennio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Calabria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Dr. José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María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Aguado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Gil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Dr. Vicente </w:t>
      </w: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Gimeno</w:t>
      </w:r>
      <w:proofErr w:type="spellEnd"/>
    </w:p>
    <w:p w:rsid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>
        <w:rPr>
          <w:rFonts w:ascii="Arial" w:hAnsi="Arial" w:cs="Arial"/>
          <w:color w:val="202124"/>
          <w:sz w:val="28"/>
          <w:szCs w:val="28"/>
          <w:lang/>
        </w:rPr>
        <w:t>Cost: € 9,400</w:t>
      </w:r>
    </w:p>
    <w:p w:rsid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Those who finish the path of the specialist will be able to access the </w:t>
      </w:r>
    </w:p>
    <w:p w:rsid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proofErr w:type="spellStart"/>
      <w:r w:rsidRPr="00957356">
        <w:rPr>
          <w:rFonts w:ascii="Arial" w:hAnsi="Arial" w:cs="Arial"/>
          <w:color w:val="202124"/>
          <w:sz w:val="28"/>
          <w:szCs w:val="28"/>
          <w:lang/>
        </w:rPr>
        <w:t>Master.Dates</w:t>
      </w:r>
      <w:proofErr w:type="spellEnd"/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of the meetings: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>
        <w:rPr>
          <w:rFonts w:ascii="Arial" w:hAnsi="Arial" w:cs="Arial"/>
          <w:color w:val="202124"/>
          <w:sz w:val="28"/>
          <w:szCs w:val="28"/>
          <w:lang/>
        </w:rPr>
        <w:t>Module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1: 19/20 February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2: 19/20 March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3: 23/24 April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4: 28/29 May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5: 25/26 June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 xml:space="preserve"> </w:t>
      </w:r>
      <w:r w:rsidRPr="00957356">
        <w:rPr>
          <w:rFonts w:ascii="Arial" w:hAnsi="Arial" w:cs="Arial"/>
          <w:color w:val="202124"/>
          <w:sz w:val="28"/>
          <w:szCs w:val="28"/>
          <w:lang/>
        </w:rPr>
        <w:t>6: 9/10 July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7: 17/18 September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8: 22/23 October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9: 26/27 November 2021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  <w:lang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10: 14/15 January 2022</w:t>
      </w:r>
    </w:p>
    <w:p w:rsidR="00957356" w:rsidRPr="00957356" w:rsidRDefault="00957356" w:rsidP="00957356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</w:rPr>
      </w:pPr>
      <w:r w:rsidRPr="00957356">
        <w:rPr>
          <w:rFonts w:ascii="Arial" w:hAnsi="Arial" w:cs="Arial"/>
          <w:color w:val="202124"/>
          <w:sz w:val="28"/>
          <w:szCs w:val="28"/>
          <w:lang/>
        </w:rPr>
        <w:t>Module 11: 25/26 February 2022</w:t>
      </w:r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5EA9" w:rsidRDefault="00315EA9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313C5D" w:rsidRDefault="00313C5D"/>
    <w:sectPr w:rsidR="003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0C4"/>
    <w:multiLevelType w:val="multilevel"/>
    <w:tmpl w:val="ACB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D5772"/>
    <w:multiLevelType w:val="multilevel"/>
    <w:tmpl w:val="BDF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1D130C"/>
    <w:multiLevelType w:val="hybridMultilevel"/>
    <w:tmpl w:val="FD5C7784"/>
    <w:lvl w:ilvl="0" w:tplc="101207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4"/>
    <w:rsid w:val="00013181"/>
    <w:rsid w:val="000D30CB"/>
    <w:rsid w:val="00313C5D"/>
    <w:rsid w:val="00315EA9"/>
    <w:rsid w:val="00484C33"/>
    <w:rsid w:val="006E2928"/>
    <w:rsid w:val="00896E0C"/>
    <w:rsid w:val="00957356"/>
    <w:rsid w:val="00E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4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C3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EA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4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C3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EA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Atencion_Alumnos_3</dc:creator>
  <cp:keywords/>
  <dc:description/>
  <cp:lastModifiedBy>user</cp:lastModifiedBy>
  <cp:revision>6</cp:revision>
  <dcterms:created xsi:type="dcterms:W3CDTF">2020-10-29T10:40:00Z</dcterms:created>
  <dcterms:modified xsi:type="dcterms:W3CDTF">2020-11-19T21:16:00Z</dcterms:modified>
</cp:coreProperties>
</file>